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1E0" w:firstRow="1" w:lastRow="1" w:firstColumn="1" w:lastColumn="1" w:noHBand="0" w:noVBand="0"/>
      </w:tblPr>
      <w:tblGrid>
        <w:gridCol w:w="3239"/>
        <w:gridCol w:w="2485"/>
        <w:gridCol w:w="1864"/>
        <w:gridCol w:w="1865"/>
      </w:tblGrid>
      <w:tr w:rsidR="00A20D8C" w:rsidRPr="00CA62D8" w14:paraId="5C1A32FB" w14:textId="77777777" w:rsidTr="000A14EE">
        <w:tc>
          <w:tcPr>
            <w:tcW w:w="9453" w:type="dxa"/>
            <w:gridSpan w:val="4"/>
            <w:tcBorders>
              <w:top w:val="single" w:sz="12" w:space="0" w:color="auto"/>
              <w:left w:val="single" w:sz="12" w:space="0" w:color="auto"/>
              <w:bottom w:val="dotted" w:sz="4" w:space="0" w:color="808080" w:themeColor="text1" w:themeTint="7F"/>
              <w:right w:val="single" w:sz="12" w:space="0" w:color="auto"/>
            </w:tcBorders>
          </w:tcPr>
          <w:p w14:paraId="37E6C382" w14:textId="77777777" w:rsidR="00A20D8C" w:rsidRDefault="00A20D8C" w:rsidP="000A14EE">
            <w:pPr>
              <w:spacing w:before="60" w:after="60"/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 w:rsidRPr="00CA62D8">
              <w:rPr>
                <w:rFonts w:cs="Calibri"/>
                <w:b/>
                <w:bCs/>
                <w:sz w:val="18"/>
                <w:szCs w:val="18"/>
              </w:rPr>
              <w:t xml:space="preserve">Účel dokumentu: </w:t>
            </w:r>
          </w:p>
          <w:p w14:paraId="049826EE" w14:textId="2EF03365" w:rsidR="00A20D8C" w:rsidRPr="00A20D8C" w:rsidRDefault="00A20D8C" w:rsidP="000A14EE">
            <w:pPr>
              <w:spacing w:before="60" w:after="60"/>
              <w:jc w:val="both"/>
              <w:rPr>
                <w:rFonts w:cs="Calibri"/>
                <w:sz w:val="18"/>
                <w:szCs w:val="18"/>
              </w:rPr>
            </w:pPr>
            <w:r w:rsidRPr="00A20D8C">
              <w:rPr>
                <w:rFonts w:cs="Calibri"/>
                <w:sz w:val="18"/>
                <w:szCs w:val="18"/>
              </w:rPr>
              <w:t xml:space="preserve">Dokument popisuje </w:t>
            </w:r>
            <w:r>
              <w:rPr>
                <w:rFonts w:cs="Calibri"/>
                <w:sz w:val="18"/>
                <w:szCs w:val="18"/>
              </w:rPr>
              <w:t>požadavky na mobilního klienta pro vyčítání dat UM (univerzálních monitorů) pro potřeby zadání do VOS na pořízen</w:t>
            </w:r>
            <w:r w:rsidR="00CB25A3">
              <w:rPr>
                <w:rFonts w:cs="Calibri"/>
                <w:sz w:val="18"/>
                <w:szCs w:val="18"/>
              </w:rPr>
              <w:t>í</w:t>
            </w:r>
            <w:r>
              <w:rPr>
                <w:rFonts w:cs="Calibri"/>
                <w:sz w:val="18"/>
                <w:szCs w:val="18"/>
              </w:rPr>
              <w:t xml:space="preserve"> sady UM bez komunikace na odečtovou centrálu. Po diskusi řešitelského týmu vypíšeme zadání pro zajištění přímé komunikace mobilní aplikace </w:t>
            </w:r>
            <w:proofErr w:type="spellStart"/>
            <w:r>
              <w:rPr>
                <w:rFonts w:cs="Calibri"/>
                <w:sz w:val="18"/>
                <w:szCs w:val="18"/>
              </w:rPr>
              <w:t>vUM</w:t>
            </w:r>
            <w:proofErr w:type="spellEnd"/>
            <w:r>
              <w:rPr>
                <w:rFonts w:cs="Calibri"/>
                <w:sz w:val="18"/>
                <w:szCs w:val="18"/>
              </w:rPr>
              <w:t xml:space="preserve"> s</w:t>
            </w:r>
            <w:r w:rsidR="00544944">
              <w:rPr>
                <w:rFonts w:cs="Calibri"/>
                <w:sz w:val="18"/>
                <w:szCs w:val="18"/>
              </w:rPr>
              <w:t> integrační platformou</w:t>
            </w:r>
            <w:r>
              <w:rPr>
                <w:rFonts w:cs="Calibri"/>
                <w:sz w:val="18"/>
                <w:szCs w:val="18"/>
              </w:rPr>
              <w:t xml:space="preserve"> (</w:t>
            </w:r>
            <w:r w:rsidR="00544944">
              <w:rPr>
                <w:rFonts w:cs="Calibri"/>
                <w:sz w:val="18"/>
                <w:szCs w:val="18"/>
              </w:rPr>
              <w:t>ESB</w:t>
            </w:r>
            <w:r>
              <w:rPr>
                <w:rFonts w:cs="Calibri"/>
                <w:sz w:val="18"/>
                <w:szCs w:val="18"/>
              </w:rPr>
              <w:t>).</w:t>
            </w:r>
          </w:p>
        </w:tc>
      </w:tr>
      <w:tr w:rsidR="00A20D8C" w:rsidRPr="00CA62D8" w14:paraId="41D90A6C" w14:textId="77777777" w:rsidTr="000A14EE">
        <w:tc>
          <w:tcPr>
            <w:tcW w:w="32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tted" w:sz="4" w:space="0" w:color="808080" w:themeColor="text1" w:themeTint="7F"/>
            </w:tcBorders>
          </w:tcPr>
          <w:p w14:paraId="74229BB3" w14:textId="77777777" w:rsidR="00A20D8C" w:rsidRPr="00CA62D8" w:rsidRDefault="00A20D8C" w:rsidP="000A14EE">
            <w:pPr>
              <w:pStyle w:val="TABHlavika"/>
              <w:rPr>
                <w:rFonts w:cs="Calibri"/>
                <w:sz w:val="18"/>
                <w:szCs w:val="18"/>
                <w:lang w:val="cs-CZ"/>
              </w:rPr>
            </w:pPr>
            <w:r w:rsidRPr="00CA62D8">
              <w:rPr>
                <w:rFonts w:cs="Calibri"/>
                <w:sz w:val="18"/>
                <w:szCs w:val="18"/>
                <w:lang w:val="cs-CZ"/>
              </w:rPr>
              <w:t xml:space="preserve">Vypracoval </w:t>
            </w:r>
          </w:p>
        </w:tc>
        <w:tc>
          <w:tcPr>
            <w:tcW w:w="6214" w:type="dxa"/>
            <w:gridSpan w:val="3"/>
            <w:tcBorders>
              <w:top w:val="single" w:sz="6" w:space="0" w:color="auto"/>
              <w:left w:val="dotted" w:sz="4" w:space="0" w:color="808080" w:themeColor="text1" w:themeTint="7F"/>
              <w:bottom w:val="single" w:sz="6" w:space="0" w:color="auto"/>
              <w:right w:val="single" w:sz="12" w:space="0" w:color="auto"/>
            </w:tcBorders>
          </w:tcPr>
          <w:p w14:paraId="6EBC1E08" w14:textId="1505DD67" w:rsidR="00A20D8C" w:rsidRPr="00CA62D8" w:rsidRDefault="00A20D8C" w:rsidP="000A14EE">
            <w:pPr>
              <w:pStyle w:val="TABRiadok"/>
              <w:rPr>
                <w:rFonts w:cs="Calibri"/>
                <w:sz w:val="18"/>
                <w:szCs w:val="18"/>
                <w:lang w:val="cs-CZ" w:eastAsia="cs-CZ"/>
              </w:rPr>
            </w:pPr>
            <w:r>
              <w:rPr>
                <w:rFonts w:cs="Calibri"/>
                <w:sz w:val="18"/>
                <w:szCs w:val="18"/>
                <w:lang w:val="cs-CZ" w:eastAsia="cs-CZ"/>
              </w:rPr>
              <w:t>Tomáš Řezníček, Jan Klimeš, Petr Halinár</w:t>
            </w:r>
          </w:p>
        </w:tc>
      </w:tr>
      <w:tr w:rsidR="00A20D8C" w:rsidRPr="00CA62D8" w14:paraId="24F59B4C" w14:textId="77777777" w:rsidTr="000A14EE">
        <w:tc>
          <w:tcPr>
            <w:tcW w:w="323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tted" w:sz="4" w:space="0" w:color="808080" w:themeColor="text1" w:themeTint="7F"/>
            </w:tcBorders>
          </w:tcPr>
          <w:p w14:paraId="3E71B244" w14:textId="77777777" w:rsidR="00A20D8C" w:rsidRPr="00CA62D8" w:rsidRDefault="00A20D8C" w:rsidP="000A14EE">
            <w:pPr>
              <w:pStyle w:val="TABHlavika"/>
              <w:rPr>
                <w:rFonts w:cs="Calibri"/>
                <w:sz w:val="18"/>
                <w:szCs w:val="18"/>
                <w:lang w:val="cs-CZ"/>
              </w:rPr>
            </w:pPr>
            <w:r w:rsidRPr="00CA62D8">
              <w:rPr>
                <w:rFonts w:cs="Calibri"/>
                <w:sz w:val="18"/>
                <w:szCs w:val="18"/>
                <w:lang w:val="cs-CZ"/>
              </w:rPr>
              <w:t>Identifikace</w:t>
            </w:r>
          </w:p>
        </w:tc>
        <w:tc>
          <w:tcPr>
            <w:tcW w:w="6214" w:type="dxa"/>
            <w:gridSpan w:val="3"/>
            <w:tcBorders>
              <w:top w:val="single" w:sz="12" w:space="0" w:color="auto"/>
              <w:left w:val="dotted" w:sz="4" w:space="0" w:color="808080" w:themeColor="text1" w:themeTint="7F"/>
              <w:bottom w:val="single" w:sz="4" w:space="0" w:color="auto"/>
              <w:right w:val="single" w:sz="12" w:space="0" w:color="auto"/>
            </w:tcBorders>
          </w:tcPr>
          <w:p w14:paraId="2AD0BD29" w14:textId="0ED4C7E9" w:rsidR="00A20D8C" w:rsidRPr="00CA62D8" w:rsidRDefault="00A20D8C" w:rsidP="000A14EE">
            <w:pPr>
              <w:pStyle w:val="TABRiadok"/>
              <w:rPr>
                <w:rFonts w:cs="Calibri"/>
                <w:sz w:val="18"/>
                <w:szCs w:val="18"/>
                <w:lang w:val="cs-CZ"/>
              </w:rPr>
            </w:pPr>
            <w:r>
              <w:rPr>
                <w:rFonts w:cs="Calibri"/>
                <w:sz w:val="18"/>
                <w:szCs w:val="18"/>
                <w:lang w:val="cs-CZ"/>
              </w:rPr>
              <w:t>vMU_zadani_v0</w:t>
            </w:r>
            <w:r w:rsidR="00AF5BD2">
              <w:rPr>
                <w:rFonts w:cs="Calibri"/>
                <w:sz w:val="18"/>
                <w:szCs w:val="18"/>
                <w:lang w:val="cs-CZ"/>
              </w:rPr>
              <w:t>3</w:t>
            </w:r>
          </w:p>
        </w:tc>
      </w:tr>
      <w:tr w:rsidR="00A20D8C" w:rsidRPr="00CA62D8" w14:paraId="35B55579" w14:textId="77777777" w:rsidTr="000A14EE">
        <w:tc>
          <w:tcPr>
            <w:tcW w:w="323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808080" w:themeColor="text1" w:themeTint="7F"/>
            </w:tcBorders>
          </w:tcPr>
          <w:p w14:paraId="7D537E6F" w14:textId="77777777" w:rsidR="00A20D8C" w:rsidRPr="00CA62D8" w:rsidRDefault="00A20D8C" w:rsidP="000A14EE">
            <w:pPr>
              <w:pStyle w:val="TABHlavika"/>
              <w:rPr>
                <w:rFonts w:cs="Calibri"/>
                <w:sz w:val="18"/>
                <w:szCs w:val="18"/>
                <w:lang w:val="cs-CZ"/>
              </w:rPr>
            </w:pPr>
            <w:bookmarkStart w:id="0" w:name="_Toc160952230"/>
            <w:r w:rsidRPr="00CA62D8">
              <w:rPr>
                <w:rFonts w:cs="Calibri"/>
                <w:sz w:val="18"/>
                <w:szCs w:val="18"/>
                <w:lang w:val="cs-CZ"/>
              </w:rPr>
              <w:t>Datum</w:t>
            </w:r>
          </w:p>
        </w:tc>
        <w:tc>
          <w:tcPr>
            <w:tcW w:w="2485" w:type="dxa"/>
            <w:tcBorders>
              <w:top w:val="single" w:sz="4" w:space="0" w:color="auto"/>
              <w:left w:val="dotted" w:sz="4" w:space="0" w:color="808080" w:themeColor="text1" w:themeTint="7F"/>
              <w:bottom w:val="single" w:sz="12" w:space="0" w:color="auto"/>
              <w:right w:val="dotted" w:sz="4" w:space="0" w:color="808080" w:themeColor="text1" w:themeTint="7F"/>
            </w:tcBorders>
          </w:tcPr>
          <w:p w14:paraId="072661A3" w14:textId="70360B3B" w:rsidR="00A20D8C" w:rsidRPr="00CA62D8" w:rsidRDefault="001900FF" w:rsidP="000A14EE">
            <w:pPr>
              <w:pStyle w:val="TABRiadok"/>
              <w:rPr>
                <w:rFonts w:cs="Calibri"/>
                <w:sz w:val="18"/>
                <w:szCs w:val="18"/>
                <w:lang w:val="cs-CZ"/>
              </w:rPr>
            </w:pPr>
            <w:r>
              <w:rPr>
                <w:rFonts w:cs="Calibri"/>
                <w:sz w:val="18"/>
                <w:szCs w:val="18"/>
                <w:lang w:val="cs-CZ"/>
              </w:rPr>
              <w:t>13</w:t>
            </w:r>
            <w:r w:rsidR="00A20D8C">
              <w:rPr>
                <w:rFonts w:cs="Calibri"/>
                <w:sz w:val="18"/>
                <w:szCs w:val="18"/>
                <w:lang w:val="cs-CZ"/>
              </w:rPr>
              <w:t>.2.202</w:t>
            </w:r>
            <w:r>
              <w:rPr>
                <w:rFonts w:cs="Calibri"/>
                <w:sz w:val="18"/>
                <w:szCs w:val="18"/>
                <w:lang w:val="cs-CZ"/>
              </w:rPr>
              <w:t>3</w:t>
            </w:r>
          </w:p>
        </w:tc>
        <w:tc>
          <w:tcPr>
            <w:tcW w:w="1864" w:type="dxa"/>
            <w:tcBorders>
              <w:top w:val="single" w:sz="4" w:space="0" w:color="auto"/>
              <w:left w:val="dotted" w:sz="4" w:space="0" w:color="808080" w:themeColor="text1" w:themeTint="7F"/>
              <w:bottom w:val="single" w:sz="12" w:space="0" w:color="auto"/>
              <w:right w:val="dotted" w:sz="4" w:space="0" w:color="808080" w:themeColor="text1" w:themeTint="7F"/>
            </w:tcBorders>
          </w:tcPr>
          <w:p w14:paraId="667C60B0" w14:textId="77777777" w:rsidR="00A20D8C" w:rsidRPr="00CA62D8" w:rsidRDefault="00A20D8C" w:rsidP="000A14EE">
            <w:pPr>
              <w:pStyle w:val="TABHlavika"/>
              <w:rPr>
                <w:rFonts w:cs="Calibri"/>
                <w:sz w:val="18"/>
                <w:szCs w:val="18"/>
                <w:lang w:val="cs-CZ"/>
              </w:rPr>
            </w:pPr>
            <w:r w:rsidRPr="00CA62D8">
              <w:rPr>
                <w:rFonts w:cs="Calibri"/>
                <w:sz w:val="18"/>
                <w:szCs w:val="18"/>
                <w:lang w:val="cs-CZ"/>
              </w:rPr>
              <w:t>Verze</w:t>
            </w:r>
          </w:p>
        </w:tc>
        <w:tc>
          <w:tcPr>
            <w:tcW w:w="1865" w:type="dxa"/>
            <w:tcBorders>
              <w:top w:val="single" w:sz="4" w:space="0" w:color="auto"/>
              <w:left w:val="dotted" w:sz="4" w:space="0" w:color="808080" w:themeColor="text1" w:themeTint="7F"/>
              <w:bottom w:val="single" w:sz="12" w:space="0" w:color="auto"/>
              <w:right w:val="single" w:sz="12" w:space="0" w:color="auto"/>
            </w:tcBorders>
          </w:tcPr>
          <w:p w14:paraId="4C961BCD" w14:textId="6E4D2BE5" w:rsidR="00A20D8C" w:rsidRPr="00CA62D8" w:rsidRDefault="00A20D8C" w:rsidP="000A14EE">
            <w:pPr>
              <w:pStyle w:val="TABRiadok"/>
              <w:rPr>
                <w:rFonts w:cs="Calibri"/>
                <w:sz w:val="18"/>
                <w:szCs w:val="18"/>
                <w:lang w:val="cs-CZ"/>
              </w:rPr>
            </w:pPr>
            <w:r w:rsidRPr="00CA62D8">
              <w:rPr>
                <w:rFonts w:cs="Calibri"/>
                <w:sz w:val="18"/>
                <w:szCs w:val="18"/>
                <w:lang w:val="cs-CZ"/>
              </w:rPr>
              <w:t>v0</w:t>
            </w:r>
            <w:r w:rsidR="00BF2B92">
              <w:rPr>
                <w:rFonts w:cs="Calibri"/>
                <w:sz w:val="18"/>
                <w:szCs w:val="18"/>
                <w:lang w:val="cs-CZ"/>
              </w:rPr>
              <w:t>3</w:t>
            </w:r>
          </w:p>
        </w:tc>
      </w:tr>
      <w:bookmarkEnd w:id="0"/>
    </w:tbl>
    <w:p w14:paraId="26E39805" w14:textId="02D68421" w:rsidR="00A20D8C" w:rsidRDefault="00A20D8C"/>
    <w:p w14:paraId="7A97A7EC" w14:textId="73457660" w:rsidR="00863CA3" w:rsidRPr="00863CA3" w:rsidRDefault="00863CA3">
      <w:pPr>
        <w:rPr>
          <w:b/>
          <w:bCs/>
        </w:rPr>
      </w:pPr>
      <w:r w:rsidRPr="00863CA3">
        <w:rPr>
          <w:b/>
          <w:bCs/>
        </w:rPr>
        <w:t xml:space="preserve">Základní </w:t>
      </w:r>
      <w:r w:rsidR="001900FF">
        <w:rPr>
          <w:b/>
          <w:bCs/>
        </w:rPr>
        <w:t>logika</w:t>
      </w:r>
      <w:r w:rsidRPr="00863CA3">
        <w:rPr>
          <w:b/>
          <w:bCs/>
        </w:rPr>
        <w:t xml:space="preserve"> řešení:</w:t>
      </w:r>
    </w:p>
    <w:p w14:paraId="111A87B0" w14:textId="38A37A4D" w:rsidR="00863CA3" w:rsidRDefault="00DA6CE5">
      <w:r>
        <w:rPr>
          <w:noProof/>
        </w:rPr>
        <w:drawing>
          <wp:inline distT="0" distB="0" distL="0" distR="0" wp14:anchorId="7297BECD" wp14:editId="11B8C864">
            <wp:extent cx="5760720" cy="34975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9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07D235" w14:textId="24B3F287" w:rsidR="00863CA3" w:rsidRDefault="00863CA3">
      <w:r>
        <w:t>Z pohledu zadání je dodavatele relevantní část vyznačená červen</w:t>
      </w:r>
      <w:r w:rsidR="00D26D7B">
        <w:t>ě</w:t>
      </w:r>
      <w:r>
        <w:t>.</w:t>
      </w:r>
    </w:p>
    <w:p w14:paraId="15875C61" w14:textId="7DA5ABBA" w:rsidR="00863CA3" w:rsidRDefault="00863CA3">
      <w:r>
        <w:t>Požadavky na dodavatele aplik</w:t>
      </w:r>
      <w:r w:rsidR="00C851C1">
        <w:t xml:space="preserve">ace </w:t>
      </w:r>
      <w:proofErr w:type="spellStart"/>
      <w:r w:rsidR="00C851C1">
        <w:t>vUM</w:t>
      </w:r>
      <w:proofErr w:type="spellEnd"/>
      <w:r w:rsidR="00476809">
        <w:t xml:space="preserve"> (vyčítání Univerzálního monitoru</w:t>
      </w:r>
      <w:r w:rsidR="00ED24E0">
        <w:t xml:space="preserve"> </w:t>
      </w:r>
      <w:r w:rsidR="00C851C1">
        <w:t>z pohledu předávání dat z aplikace do prostředí EGD</w:t>
      </w:r>
      <w:r w:rsidR="00ED24E0">
        <w:t>, jsou následující:</w:t>
      </w:r>
    </w:p>
    <w:p w14:paraId="7A89FC68" w14:textId="0A3528E8" w:rsidR="00C851C1" w:rsidRDefault="00ED24E0" w:rsidP="00476809">
      <w:pPr>
        <w:pStyle w:val="Odstavecseseznamem"/>
        <w:numPr>
          <w:ilvl w:val="0"/>
          <w:numId w:val="1"/>
        </w:numPr>
        <w:spacing w:before="60" w:after="60"/>
        <w:ind w:left="714" w:hanging="357"/>
        <w:contextualSpacing w:val="0"/>
      </w:pPr>
      <w:r>
        <w:t xml:space="preserve">Aplikace </w:t>
      </w:r>
      <w:proofErr w:type="spellStart"/>
      <w:r>
        <w:t>vUM</w:t>
      </w:r>
      <w:proofErr w:type="spellEnd"/>
      <w:r>
        <w:t xml:space="preserve"> bude poskytovat funkčnost umožňující manuálně zahájit přenos dat, stejně jako automaticky na ukončení vyčítání data automaticky zaslat (dle nastavení v aplikaci)</w:t>
      </w:r>
      <w:r w:rsidR="00476809">
        <w:t>.</w:t>
      </w:r>
    </w:p>
    <w:p w14:paraId="20CED8B1" w14:textId="1CBA9EDC" w:rsidR="00ED24E0" w:rsidRDefault="00ED24E0" w:rsidP="00476809">
      <w:pPr>
        <w:pStyle w:val="Odstavecseseznamem"/>
        <w:numPr>
          <w:ilvl w:val="0"/>
          <w:numId w:val="1"/>
        </w:numPr>
        <w:spacing w:before="60" w:after="60"/>
        <w:ind w:left="714" w:hanging="357"/>
        <w:contextualSpacing w:val="0"/>
      </w:pPr>
      <w:r>
        <w:t xml:space="preserve">Aplikace </w:t>
      </w:r>
      <w:proofErr w:type="spellStart"/>
      <w:r>
        <w:t>vUM</w:t>
      </w:r>
      <w:proofErr w:type="spellEnd"/>
      <w:r>
        <w:t xml:space="preserve"> bud</w:t>
      </w:r>
      <w:r w:rsidR="00476809">
        <w:t xml:space="preserve">e komunikovat šifrovanou komunikací na </w:t>
      </w:r>
      <w:r w:rsidR="001A7BA6">
        <w:t>ESB</w:t>
      </w:r>
      <w:r w:rsidR="00476809">
        <w:t xml:space="preserve"> (</w:t>
      </w:r>
      <w:r w:rsidR="001A7BA6">
        <w:t>integrační plat</w:t>
      </w:r>
      <w:r w:rsidR="00EA177B">
        <w:t>f</w:t>
      </w:r>
      <w:r w:rsidR="001A7BA6">
        <w:t>orma</w:t>
      </w:r>
      <w:r w:rsidR="006A35E3">
        <w:t xml:space="preserve"> Zadavatele</w:t>
      </w:r>
      <w:r w:rsidR="00476809">
        <w:t>), kter</w:t>
      </w:r>
      <w:r w:rsidR="00AD7F89">
        <w:t>á</w:t>
      </w:r>
      <w:r w:rsidR="00476809">
        <w:t xml:space="preserve"> bude poskytovat vstupní API (zadavatel</w:t>
      </w:r>
      <w:r w:rsidR="006A35E3">
        <w:t xml:space="preserve"> vy</w:t>
      </w:r>
      <w:r w:rsidR="00476809">
        <w:t>defin</w:t>
      </w:r>
      <w:r w:rsidR="006A35E3">
        <w:t>uje</w:t>
      </w:r>
      <w:r w:rsidR="001A7C46">
        <w:t xml:space="preserve"> zabezpečení,</w:t>
      </w:r>
      <w:r w:rsidR="00476809">
        <w:t xml:space="preserve"> struktur</w:t>
      </w:r>
      <w:r w:rsidR="006A35E3">
        <w:t>u zprávy,</w:t>
      </w:r>
      <w:r w:rsidR="00476809">
        <w:t xml:space="preserve"> obsahující hlavičku zprávy a kompletní sadu naměřených fyzikálních dat v rozsahu plného exportu</w:t>
      </w:r>
      <w:r w:rsidR="006A35E3">
        <w:t>)</w:t>
      </w:r>
      <w:r w:rsidR="00476809">
        <w:t xml:space="preserve">. </w:t>
      </w:r>
    </w:p>
    <w:p w14:paraId="46F26174" w14:textId="578A573E" w:rsidR="00476809" w:rsidRDefault="006A35E3" w:rsidP="00476809">
      <w:pPr>
        <w:pStyle w:val="Odstavecseseznamem"/>
        <w:numPr>
          <w:ilvl w:val="0"/>
          <w:numId w:val="1"/>
        </w:numPr>
        <w:spacing w:before="60" w:after="60"/>
        <w:ind w:left="714" w:hanging="357"/>
        <w:contextualSpacing w:val="0"/>
      </w:pPr>
      <w:r>
        <w:t>Rozsahem</w:t>
      </w:r>
      <w:r w:rsidR="00476809">
        <w:t xml:space="preserve"> zprávy bude vždy maximálně měsíční rozsah dat UM, tedy zpráva bude rozdělena dle kalendářních měsíců obsažených ve výstupu dat</w:t>
      </w:r>
      <w:r>
        <w:t>, tedy zpráva obsahující data za 4 kalendářní měsíce bude zaslána na 4 části – ve 4 zprávách.</w:t>
      </w:r>
    </w:p>
    <w:p w14:paraId="22CC3657" w14:textId="69CC42C4" w:rsidR="00476809" w:rsidRDefault="00476809" w:rsidP="00476809">
      <w:pPr>
        <w:pStyle w:val="Odstavecseseznamem"/>
        <w:numPr>
          <w:ilvl w:val="0"/>
          <w:numId w:val="1"/>
        </w:numPr>
        <w:spacing w:before="60" w:after="60"/>
        <w:ind w:left="714" w:hanging="357"/>
        <w:contextualSpacing w:val="0"/>
      </w:pPr>
      <w:r>
        <w:lastRenderedPageBreak/>
        <w:t xml:space="preserve">Aplikace bude </w:t>
      </w:r>
      <w:r w:rsidR="006A35E3">
        <w:t>obsahovat funkcionalitu pro automatické zaslání zpráv, které nebyly z </w:t>
      </w:r>
      <w:r w:rsidR="00DE6AA1">
        <w:t>ESB</w:t>
      </w:r>
      <w:r w:rsidR="006A35E3">
        <w:t xml:space="preserve"> komunikovány jako zpracované</w:t>
      </w:r>
      <w:r w:rsidR="00F44847">
        <w:t xml:space="preserve"> (</w:t>
      </w:r>
      <w:proofErr w:type="spellStart"/>
      <w:r w:rsidR="00F44847">
        <w:t>ackno</w:t>
      </w:r>
      <w:r w:rsidR="00847E04">
        <w:t>w</w:t>
      </w:r>
      <w:r w:rsidR="00F44847">
        <w:t>ledgement</w:t>
      </w:r>
      <w:proofErr w:type="spellEnd"/>
      <w:r w:rsidR="00F44847">
        <w:t>)</w:t>
      </w:r>
      <w:r w:rsidR="006A35E3">
        <w:t>.</w:t>
      </w:r>
      <w:r w:rsidR="006B2677">
        <w:t xml:space="preserve"> Po úspěšném odeslání dat bude </w:t>
      </w:r>
      <w:r w:rsidR="00375960">
        <w:t xml:space="preserve">uživatel o této skutečnosti </w:t>
      </w:r>
      <w:r w:rsidR="00196D85">
        <w:t>obeznámen (</w:t>
      </w:r>
      <w:proofErr w:type="spellStart"/>
      <w:r w:rsidR="00196D85">
        <w:t>napr</w:t>
      </w:r>
      <w:proofErr w:type="spellEnd"/>
      <w:r w:rsidR="00196D85">
        <w:t xml:space="preserve">. </w:t>
      </w:r>
      <w:r w:rsidR="00190558">
        <w:t>notifikací</w:t>
      </w:r>
      <w:r w:rsidR="00196D85">
        <w:t>)</w:t>
      </w:r>
      <w:r w:rsidR="00190558">
        <w:t xml:space="preserve"> a bude </w:t>
      </w:r>
      <w:r w:rsidR="000A14EE">
        <w:t>dále bude balíček označený jako úspěšně odeslaný.</w:t>
      </w:r>
    </w:p>
    <w:p w14:paraId="21CD75D6" w14:textId="3C628778" w:rsidR="00E14A1E" w:rsidRDefault="004B7E92" w:rsidP="00753370">
      <w:pPr>
        <w:pStyle w:val="Odstavecseseznamem"/>
        <w:numPr>
          <w:ilvl w:val="0"/>
          <w:numId w:val="1"/>
        </w:numPr>
        <w:spacing w:before="60" w:after="60"/>
        <w:ind w:left="714" w:hanging="357"/>
        <w:contextualSpacing w:val="0"/>
      </w:pPr>
      <w:r>
        <w:t>V</w:t>
      </w:r>
      <w:r w:rsidR="00995745">
        <w:t> </w:t>
      </w:r>
      <w:r>
        <w:t>pří</w:t>
      </w:r>
      <w:r w:rsidR="00995745">
        <w:t xml:space="preserve">padě, že nebude dostupné datové připojení si </w:t>
      </w:r>
      <w:proofErr w:type="spellStart"/>
      <w:r w:rsidR="00995745">
        <w:t>vUM</w:t>
      </w:r>
      <w:proofErr w:type="spellEnd"/>
      <w:r w:rsidR="00995745">
        <w:t xml:space="preserve"> aplikace </w:t>
      </w:r>
      <w:proofErr w:type="gramStart"/>
      <w:r w:rsidR="00995745">
        <w:t>uloží</w:t>
      </w:r>
      <w:proofErr w:type="gramEnd"/>
      <w:r w:rsidR="00995745">
        <w:t xml:space="preserve"> </w:t>
      </w:r>
      <w:r w:rsidR="005C2968">
        <w:t>data v </w:t>
      </w:r>
      <w:r w:rsidR="005C2968" w:rsidRPr="00BB4152">
        <w:rPr>
          <w:b/>
          <w:bCs/>
        </w:rPr>
        <w:t>zašifrované</w:t>
      </w:r>
      <w:r w:rsidR="005C2968">
        <w:t xml:space="preserve"> podobě</w:t>
      </w:r>
      <w:r w:rsidR="0025282B">
        <w:t xml:space="preserve"> na tabletu </w:t>
      </w:r>
      <w:r w:rsidR="0025282B" w:rsidRPr="00442B57">
        <w:t xml:space="preserve">(v </w:t>
      </w:r>
      <w:proofErr w:type="spellStart"/>
      <w:r w:rsidR="0025282B" w:rsidRPr="00442B57">
        <w:t>sandboxu</w:t>
      </w:r>
      <w:proofErr w:type="spellEnd"/>
      <w:r w:rsidR="0025282B" w:rsidRPr="00442B57">
        <w:t>)</w:t>
      </w:r>
      <w:r w:rsidR="00847E04" w:rsidRPr="00442B57">
        <w:t xml:space="preserve"> </w:t>
      </w:r>
      <w:r w:rsidR="00156A6F" w:rsidRPr="00442B57">
        <w:t>a odeslání dat iniciuje</w:t>
      </w:r>
      <w:r w:rsidR="00016DBE" w:rsidRPr="00442B57">
        <w:t xml:space="preserve"> později podle bodu 1.</w:t>
      </w:r>
    </w:p>
    <w:p w14:paraId="49E4ABDC" w14:textId="4B651840" w:rsidR="000F5A29" w:rsidRDefault="00E14A1E" w:rsidP="00E14A1E">
      <w:pPr>
        <w:pStyle w:val="Odstavecseseznamem"/>
        <w:numPr>
          <w:ilvl w:val="0"/>
          <w:numId w:val="1"/>
        </w:numPr>
      </w:pPr>
      <w:r>
        <w:t>A</w:t>
      </w:r>
      <w:r w:rsidR="006A35E3">
        <w:t xml:space="preserve">plikace </w:t>
      </w:r>
      <w:r>
        <w:t xml:space="preserve">bude schopna </w:t>
      </w:r>
      <w:r w:rsidR="006A35E3">
        <w:t>autentizovat</w:t>
      </w:r>
      <w:r>
        <w:t xml:space="preserve"> u</w:t>
      </w:r>
      <w:proofErr w:type="spellStart"/>
      <w:r w:rsidRPr="00E14A1E">
        <w:rPr>
          <w:lang w:val="sk-SK"/>
        </w:rPr>
        <w:t>živatele</w:t>
      </w:r>
      <w:proofErr w:type="spellEnd"/>
      <w:r w:rsidR="006A35E3">
        <w:t xml:space="preserve"> proti našemu mobilnímu IDM (tedy byla schopna ověřit identitu uživatele proti externímu autentizačnímu nástroji poskytující API pro ově</w:t>
      </w:r>
      <w:r w:rsidR="00890AF4">
        <w:t>ř</w:t>
      </w:r>
      <w:r w:rsidR="006A35E3">
        <w:t xml:space="preserve">ení user </w:t>
      </w:r>
      <w:proofErr w:type="spellStart"/>
      <w:r w:rsidR="006A35E3">
        <w:t>name</w:t>
      </w:r>
      <w:proofErr w:type="spellEnd"/>
      <w:r w:rsidR="006A35E3">
        <w:t xml:space="preserve"> a heslo</w:t>
      </w:r>
    </w:p>
    <w:p w14:paraId="145B6FDD" w14:textId="1CC68CB1" w:rsidR="00E14A1E" w:rsidRDefault="000F5A29" w:rsidP="00753370">
      <w:pPr>
        <w:pStyle w:val="Odstavecseseznamem"/>
        <w:numPr>
          <w:ilvl w:val="0"/>
          <w:numId w:val="1"/>
        </w:numPr>
      </w:pPr>
      <w:r>
        <w:t>Po připojení</w:t>
      </w:r>
      <w:r w:rsidR="00D83CC7">
        <w:t xml:space="preserve"> tabletu kvůli parametrizaci/</w:t>
      </w:r>
      <w:r w:rsidR="000572D0">
        <w:t>vyčítaní k</w:t>
      </w:r>
      <w:r w:rsidR="00D83CC7">
        <w:t xml:space="preserve"> univerzálnímu monitoru bude </w:t>
      </w:r>
      <w:r w:rsidR="008940AF">
        <w:t xml:space="preserve">nastaven skutečný čas </w:t>
      </w:r>
      <w:r w:rsidR="006B2677">
        <w:t>dle synchronizovaného času na tabletu.</w:t>
      </w:r>
    </w:p>
    <w:p w14:paraId="3C29C194" w14:textId="7ADB9A66" w:rsidR="00A044D2" w:rsidRDefault="00E14A1E" w:rsidP="00A044D2">
      <w:pPr>
        <w:pStyle w:val="Odstavecseseznamem"/>
        <w:numPr>
          <w:ilvl w:val="0"/>
          <w:numId w:val="1"/>
        </w:numPr>
        <w:spacing w:before="60" w:after="60"/>
      </w:pPr>
      <w:r>
        <w:t xml:space="preserve">Synchronizace času neprovede pouze „set up“ aktuálního času UM, ale tato synchronizace se projeví v úpravě dat. Nesmí nastat situace, že v daném časovém rozmezí existuje </w:t>
      </w:r>
      <w:proofErr w:type="gramStart"/>
      <w:r w:rsidRPr="00A044D2">
        <w:rPr>
          <w:b/>
        </w:rPr>
        <w:t>více</w:t>
      </w:r>
      <w:r>
        <w:t>,</w:t>
      </w:r>
      <w:proofErr w:type="gramEnd"/>
      <w:r>
        <w:t xml:space="preserve"> než správně definovaný počet hodnot, nebo naopak, že budou nějaké chybět. Jedná se o situaci, kdy dojde k aktualizaci času na UM po připojení tabletu (vyčítání/parametrizace) a v UM by došlo vlivem zpoždění/předcházení času budou chybět/přebývat intervaly měření</w:t>
      </w:r>
      <w:r w:rsidR="00A044D2">
        <w:t xml:space="preserve"> (tato funkce musí být implementována interně v UM, tak aby správně rozvrhl naměřená data mezi oba milníky synchronizovaných časů)</w:t>
      </w:r>
      <w:r w:rsidR="00206D79">
        <w:t>.</w:t>
      </w:r>
    </w:p>
    <w:p w14:paraId="27CA11A2" w14:textId="54E322A6" w:rsidR="00A044D2" w:rsidRDefault="00A044D2" w:rsidP="00A044D2">
      <w:pPr>
        <w:pStyle w:val="Odstavecseseznamem"/>
        <w:numPr>
          <w:ilvl w:val="1"/>
          <w:numId w:val="1"/>
        </w:numPr>
        <w:spacing w:before="60" w:after="60"/>
      </w:pPr>
      <w:r>
        <w:t>platí jen pro prokazatelně NE odeslaná data</w:t>
      </w:r>
    </w:p>
    <w:p w14:paraId="2860E1FB" w14:textId="77777777" w:rsidR="00A044D2" w:rsidRDefault="00A044D2" w:rsidP="00753370">
      <w:pPr>
        <w:pStyle w:val="Odstavecseseznamem"/>
        <w:spacing w:before="60" w:after="60"/>
        <w:ind w:left="1440"/>
      </w:pPr>
    </w:p>
    <w:p w14:paraId="566ADC50" w14:textId="77777777" w:rsidR="00E14A1E" w:rsidRDefault="00E14A1E" w:rsidP="00753370">
      <w:pPr>
        <w:pStyle w:val="Odstavecseseznamem"/>
        <w:spacing w:before="60" w:after="60"/>
        <w:contextualSpacing w:val="0"/>
      </w:pPr>
    </w:p>
    <w:p w14:paraId="3BC1306A" w14:textId="77777777" w:rsidR="006A35E3" w:rsidRDefault="006A35E3" w:rsidP="006A35E3">
      <w:pPr>
        <w:spacing w:before="60" w:after="60"/>
      </w:pPr>
    </w:p>
    <w:sectPr w:rsidR="006A35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87C3E"/>
    <w:multiLevelType w:val="hybridMultilevel"/>
    <w:tmpl w:val="5D54E8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44C48"/>
    <w:multiLevelType w:val="hybridMultilevel"/>
    <w:tmpl w:val="671AB4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924889">
    <w:abstractNumId w:val="1"/>
  </w:num>
  <w:num w:numId="2" w16cid:durableId="1488742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D8C"/>
    <w:rsid w:val="00016DBE"/>
    <w:rsid w:val="00026AB5"/>
    <w:rsid w:val="000467F6"/>
    <w:rsid w:val="000572D0"/>
    <w:rsid w:val="000A14EE"/>
    <w:rsid w:val="000F5A29"/>
    <w:rsid w:val="000F65D0"/>
    <w:rsid w:val="00107ED8"/>
    <w:rsid w:val="0014318A"/>
    <w:rsid w:val="00156A6F"/>
    <w:rsid w:val="001900FF"/>
    <w:rsid w:val="00190558"/>
    <w:rsid w:val="00196D85"/>
    <w:rsid w:val="001A7BA6"/>
    <w:rsid w:val="001A7C46"/>
    <w:rsid w:val="0020650D"/>
    <w:rsid w:val="00206D79"/>
    <w:rsid w:val="00215212"/>
    <w:rsid w:val="00244C8C"/>
    <w:rsid w:val="0025282B"/>
    <w:rsid w:val="00292B7F"/>
    <w:rsid w:val="002B3B0A"/>
    <w:rsid w:val="002C784F"/>
    <w:rsid w:val="00361D4D"/>
    <w:rsid w:val="00375960"/>
    <w:rsid w:val="003873DC"/>
    <w:rsid w:val="003A218E"/>
    <w:rsid w:val="003E6AE0"/>
    <w:rsid w:val="003F6AAF"/>
    <w:rsid w:val="00420E5E"/>
    <w:rsid w:val="00442B57"/>
    <w:rsid w:val="00443D0E"/>
    <w:rsid w:val="00476809"/>
    <w:rsid w:val="004B7E92"/>
    <w:rsid w:val="00505AF4"/>
    <w:rsid w:val="00544944"/>
    <w:rsid w:val="005604B2"/>
    <w:rsid w:val="005C1BAF"/>
    <w:rsid w:val="005C2968"/>
    <w:rsid w:val="005E535C"/>
    <w:rsid w:val="005E6D4C"/>
    <w:rsid w:val="0061783C"/>
    <w:rsid w:val="00677426"/>
    <w:rsid w:val="006A35E3"/>
    <w:rsid w:val="006B2677"/>
    <w:rsid w:val="006B693B"/>
    <w:rsid w:val="0073564A"/>
    <w:rsid w:val="00753370"/>
    <w:rsid w:val="00771BF2"/>
    <w:rsid w:val="007A083E"/>
    <w:rsid w:val="007B1B92"/>
    <w:rsid w:val="007C46C9"/>
    <w:rsid w:val="00806292"/>
    <w:rsid w:val="0082667C"/>
    <w:rsid w:val="008355E1"/>
    <w:rsid w:val="008427D5"/>
    <w:rsid w:val="00847E04"/>
    <w:rsid w:val="00863CA3"/>
    <w:rsid w:val="00887C42"/>
    <w:rsid w:val="00890AF4"/>
    <w:rsid w:val="008940AF"/>
    <w:rsid w:val="00895779"/>
    <w:rsid w:val="008C39ED"/>
    <w:rsid w:val="008D0EE9"/>
    <w:rsid w:val="008E162C"/>
    <w:rsid w:val="00912FE4"/>
    <w:rsid w:val="00961937"/>
    <w:rsid w:val="00995745"/>
    <w:rsid w:val="009A3EBF"/>
    <w:rsid w:val="00A044D2"/>
    <w:rsid w:val="00A07C8E"/>
    <w:rsid w:val="00A1468D"/>
    <w:rsid w:val="00A20D8C"/>
    <w:rsid w:val="00A36A2D"/>
    <w:rsid w:val="00A410CB"/>
    <w:rsid w:val="00A5334D"/>
    <w:rsid w:val="00AD7F89"/>
    <w:rsid w:val="00AF5BD2"/>
    <w:rsid w:val="00B41B1A"/>
    <w:rsid w:val="00BB4152"/>
    <w:rsid w:val="00BB5D25"/>
    <w:rsid w:val="00BD742E"/>
    <w:rsid w:val="00BF2B92"/>
    <w:rsid w:val="00C03178"/>
    <w:rsid w:val="00C03EB8"/>
    <w:rsid w:val="00C04614"/>
    <w:rsid w:val="00C851C1"/>
    <w:rsid w:val="00C955C4"/>
    <w:rsid w:val="00CB25A3"/>
    <w:rsid w:val="00CF7593"/>
    <w:rsid w:val="00D254E3"/>
    <w:rsid w:val="00D26D7B"/>
    <w:rsid w:val="00D34FC8"/>
    <w:rsid w:val="00D8217B"/>
    <w:rsid w:val="00D83CC7"/>
    <w:rsid w:val="00DA6CE5"/>
    <w:rsid w:val="00DB1EAC"/>
    <w:rsid w:val="00DD7511"/>
    <w:rsid w:val="00DE6AA1"/>
    <w:rsid w:val="00E14A1E"/>
    <w:rsid w:val="00E1593A"/>
    <w:rsid w:val="00E327B8"/>
    <w:rsid w:val="00E352A0"/>
    <w:rsid w:val="00E62AF6"/>
    <w:rsid w:val="00EA177B"/>
    <w:rsid w:val="00EA5588"/>
    <w:rsid w:val="00ED24E0"/>
    <w:rsid w:val="00EE0214"/>
    <w:rsid w:val="00EE60AB"/>
    <w:rsid w:val="00F44847"/>
    <w:rsid w:val="00F93B6B"/>
    <w:rsid w:val="00F9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A2CFE"/>
  <w15:chartTrackingRefBased/>
  <w15:docId w15:val="{78068FC1-BDFA-4A79-8741-A78091409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0D8C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Hlavika">
    <w:name w:val="TAB Hlavička"/>
    <w:basedOn w:val="Normln"/>
    <w:rsid w:val="00A20D8C"/>
    <w:pPr>
      <w:spacing w:before="90" w:after="0" w:line="288" w:lineRule="auto"/>
      <w:jc w:val="both"/>
    </w:pPr>
    <w:rPr>
      <w:rFonts w:ascii="Calibri" w:eastAsia="Times New Roman" w:hAnsi="Calibri" w:cs="Times New Roman"/>
      <w:b/>
      <w:szCs w:val="24"/>
      <w:lang w:val="sk-SK" w:eastAsia="sk-SK"/>
    </w:rPr>
  </w:style>
  <w:style w:type="paragraph" w:customStyle="1" w:styleId="TABRiadok">
    <w:name w:val="TAB Riadok"/>
    <w:basedOn w:val="TABHlavika"/>
    <w:rsid w:val="00A20D8C"/>
    <w:rPr>
      <w:b w:val="0"/>
    </w:rPr>
  </w:style>
  <w:style w:type="paragraph" w:styleId="Odstavecseseznamem">
    <w:name w:val="List Paragraph"/>
    <w:basedOn w:val="Normln"/>
    <w:uiPriority w:val="34"/>
    <w:qFormat/>
    <w:rsid w:val="00C851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159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593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593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59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593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B41B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890990-4ef4-4f1d-a034-e31ae1b0e682">
      <UserInfo>
        <DisplayName>Jiřička, Jan</DisplayName>
        <AccountId>62</AccountId>
        <AccountType/>
      </UserInfo>
      <UserInfo>
        <DisplayName>Vavruš, Branislav</DisplayName>
        <AccountId>61</AccountId>
        <AccountType/>
      </UserInfo>
      <UserInfo>
        <DisplayName>Kabele, Roman</DisplayName>
        <AccountId>64</AccountId>
        <AccountType/>
      </UserInfo>
    </SharedWithUsers>
    <TaxCatchAll xmlns="5d890990-4ef4-4f1d-a034-e31ae1b0e682" xsi:nil="true"/>
    <lcf76f155ced4ddcb4097134ff3c332f xmlns="78c32696-499d-451a-a863-6249c7b6b8a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4C221187DCC41B666284D45F90AE1" ma:contentTypeVersion="18" ma:contentTypeDescription="Create a new document." ma:contentTypeScope="" ma:versionID="fecd48e5aadf59962826d12e9c055674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15d24e6c588d2dbcf1fcb41ef9a7c38f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B6F800-1AED-4A0C-A532-4CBF88AA1A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927ABB-A1C4-4557-9C82-1E3FE794ADE1}">
  <ds:schemaRefs>
    <ds:schemaRef ds:uri="http://schemas.microsoft.com/office/2006/metadata/properties"/>
    <ds:schemaRef ds:uri="http://schemas.microsoft.com/office/infopath/2007/PartnerControls"/>
    <ds:schemaRef ds:uri="323d3fc3-c244-4729-a79c-7cba5b69f2e5"/>
    <ds:schemaRef ds:uri="5d890990-4ef4-4f1d-a034-e31ae1b0e682"/>
    <ds:schemaRef ds:uri="78c32696-499d-451a-a863-6249c7b6b8a7"/>
  </ds:schemaRefs>
</ds:datastoreItem>
</file>

<file path=customXml/itemProps3.xml><?xml version="1.0" encoding="utf-8"?>
<ds:datastoreItem xmlns:ds="http://schemas.openxmlformats.org/officeDocument/2006/customXml" ds:itemID="{62D4E2F0-C193-4F8C-91A6-9DEA7BCE0CB3}"/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399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Řezníček, Tomáš</dc:creator>
  <cp:keywords/>
  <dc:description/>
  <cp:lastModifiedBy>Čech, Jan</cp:lastModifiedBy>
  <cp:revision>3</cp:revision>
  <dcterms:created xsi:type="dcterms:W3CDTF">2024-03-06T11:34:00Z</dcterms:created>
  <dcterms:modified xsi:type="dcterms:W3CDTF">2024-05-07T08:09:00Z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0x0101005E74C221187DCC41B666284D45F90AE1</vt:lpwstr>
  </property>
  <property fmtid="{D5CDD505-2E9C-101B-9397-08002B2CF9AE}" pid="3" name="MediaServiceImageTags">
    <vt:lpwstr/>
  </property>
</Properties>
</file>